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января 2014 г. N 26</w:t>
      </w: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ОПРЕДЕЛЕНИИ</w:t>
      </w: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СТОИМОСТИ ОБРАЗОВАТЕЛЬНЫХ УСЛУГ В ОБЛАСТИ ДОПОЛНИТЕЛЬНОГО</w:t>
      </w: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ПРОФЕССИОНАЛЬНОГО ОБРАЗОВАНИЯ ФЕДЕРАЛЬНЫХ ГОСУДАРСТВЕННЫХ</w:t>
      </w: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ГРАЖДАНСКИХ СЛУЖАЩИХ И РАЗМЕРА ЕЖЕГОДНЫХ ОТЧИСЛЕНИЙ</w:t>
      </w: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ЕГО НАУЧНО-МЕТОДИЧЕСКОЕ, УЧЕБНО-МЕТОДИЧЕСКОЕ</w:t>
      </w: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ИНФОРМАЦИОННО-АНАЛИТИЧЕСКОЕ ОБЕСПЕЧЕНИЕ</w:t>
      </w: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28 декабря 2006 г. N 1474 "О дополнительном профессиональном образовании государственных гражданских служащих Российской Федерации" Правительство Российской Федерации постановляет:</w:t>
      </w: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экономические </w:t>
      </w:r>
      <w:hyperlink w:anchor="Par32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стоимости образовательных услуг по профессиональной переподготовке и повышению квалификации федеральных государственных гражданских служащих.</w:t>
      </w: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 минимальный размер ежегодных отчислений на научно-методическое, учебно-методическое и информационно-аналитическое обеспечение дополнительного профессионального образования федеральных государственных гражданских служащих - 5 процентов размера средств, предусмотренных в федеральном бюджете на реализацию государственного заказа на профессиональную переподготовку и повышение квалификации федеральных государственных гражданских служащих.</w:t>
      </w: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Финансовое обеспечение мероприятий, реализуемых в рамках государственного заказа на дополнительное профессиональное образование федеральных государственных гражданских служащих, осуществлять за счет бюджетных ассигнований, предусмотренных соответствующим федеральным государственным органам в федеральном бюджете на соответствующий финансовый год и плановый период на указанные цели.</w:t>
      </w: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26 мая 2008 г. N 393 "Об определении размеров стоимости образовательных услуг в области дополнительного профессионального образования федеральных государственных гражданских служащих и ежегодных отчислений на его научно-методическое, учебно-методическое и информационно-аналитическое обеспечение" (Собрание законодательства Российской Федерации, 2008, N 22, ст. 2574).</w:t>
      </w: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Утверждены</w:t>
      </w: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января 2014 г. N 26</w:t>
      </w: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>
        <w:rPr>
          <w:rFonts w:ascii="Calibri" w:hAnsi="Calibri" w:cs="Calibri"/>
          <w:b/>
          <w:bCs/>
        </w:rPr>
        <w:t>ЭКОНОМИЧЕСКИЕ НОРМАТИВЫ</w:t>
      </w: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СТОИМОСТИ ОБРАЗОВАТЕЛЬНЫХ УСЛУГ ПО ПРОФЕССИОНАЛЬНОЙ</w:t>
      </w: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ПЕРЕПОДГОТОВКЕ И ПОВЫШЕНИЮ КВАЛИФИКАЦИИ ФЕДЕРАЛЬНЫХ</w:t>
      </w: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</w:t>
      </w: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  <w:sectPr w:rsidR="006A7C9E" w:rsidSect="008A06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(рублей)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7"/>
        <w:gridCol w:w="1685"/>
        <w:gridCol w:w="1891"/>
        <w:gridCol w:w="1891"/>
        <w:gridCol w:w="1835"/>
      </w:tblGrid>
      <w:tr w:rsidR="006A7C9E">
        <w:trPr>
          <w:tblCellSpacing w:w="5" w:type="nil"/>
        </w:trPr>
        <w:tc>
          <w:tcPr>
            <w:tcW w:w="23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Категории должностей федеральной государственной гражданской службы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должностей федеральной государственной гражданской службы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обучения</w:t>
            </w:r>
          </w:p>
        </w:tc>
      </w:tr>
      <w:tr w:rsidR="006A7C9E">
        <w:trPr>
          <w:tblCellSpacing w:w="5" w:type="nil"/>
        </w:trPr>
        <w:tc>
          <w:tcPr>
            <w:tcW w:w="23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1 человеко-часа </w:t>
            </w:r>
            <w:hyperlink w:anchor="Par7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1 человеко-дня </w:t>
            </w:r>
            <w:hyperlink w:anchor="Par7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6A7C9E">
        <w:trPr>
          <w:tblCellSpacing w:w="5" w:type="nil"/>
        </w:trPr>
        <w:tc>
          <w:tcPr>
            <w:tcW w:w="23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профессиональная переподготовка, повышение квалификации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профессиональное образование, получаемое за пределами территории Российской Федерации</w:t>
            </w:r>
          </w:p>
        </w:tc>
      </w:tr>
      <w:tr w:rsidR="006A7C9E">
        <w:trPr>
          <w:tblCellSpacing w:w="5" w:type="nil"/>
        </w:trPr>
        <w:tc>
          <w:tcPr>
            <w:tcW w:w="23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отрывом от федеральной государственной гражданской службы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отрыва от федеральной государственной гражданской службы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A7C9E">
        <w:trPr>
          <w:tblCellSpacing w:w="5" w:type="nil"/>
        </w:trPr>
        <w:tc>
          <w:tcPr>
            <w:tcW w:w="2337" w:type="dxa"/>
            <w:tcBorders>
              <w:top w:val="single" w:sz="4" w:space="0" w:color="auto"/>
            </w:tcBorders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Руководители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164,1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164,1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22315,3</w:t>
            </w:r>
          </w:p>
        </w:tc>
      </w:tr>
      <w:tr w:rsidR="006A7C9E">
        <w:trPr>
          <w:tblCellSpacing w:w="5" w:type="nil"/>
        </w:trPr>
        <w:tc>
          <w:tcPr>
            <w:tcW w:w="2337" w:type="dxa"/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Помощники (советники), специалисты</w:t>
            </w:r>
          </w:p>
        </w:tc>
        <w:tc>
          <w:tcPr>
            <w:tcW w:w="1685" w:type="dxa"/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891" w:type="dxa"/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134,4</w:t>
            </w:r>
          </w:p>
        </w:tc>
        <w:tc>
          <w:tcPr>
            <w:tcW w:w="1891" w:type="dxa"/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35" w:type="dxa"/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22315,3</w:t>
            </w:r>
          </w:p>
        </w:tc>
      </w:tr>
      <w:tr w:rsidR="006A7C9E">
        <w:trPr>
          <w:tblCellSpacing w:w="5" w:type="nil"/>
        </w:trPr>
        <w:tc>
          <w:tcPr>
            <w:tcW w:w="2337" w:type="dxa"/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Руководители, помощники (советники), специалисты, обеспечивающие специалисты</w:t>
            </w:r>
          </w:p>
        </w:tc>
        <w:tc>
          <w:tcPr>
            <w:tcW w:w="1685" w:type="dxa"/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главная, ведущая</w:t>
            </w:r>
          </w:p>
        </w:tc>
        <w:tc>
          <w:tcPr>
            <w:tcW w:w="1891" w:type="dxa"/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134,4</w:t>
            </w:r>
          </w:p>
        </w:tc>
        <w:tc>
          <w:tcPr>
            <w:tcW w:w="1891" w:type="dxa"/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35" w:type="dxa"/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17035,3</w:t>
            </w:r>
          </w:p>
        </w:tc>
      </w:tr>
      <w:tr w:rsidR="006A7C9E">
        <w:trPr>
          <w:tblCellSpacing w:w="5" w:type="nil"/>
        </w:trPr>
        <w:tc>
          <w:tcPr>
            <w:tcW w:w="2337" w:type="dxa"/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Специалисты, обеспечивающие специалисты</w:t>
            </w:r>
          </w:p>
        </w:tc>
        <w:tc>
          <w:tcPr>
            <w:tcW w:w="1685" w:type="dxa"/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старшая</w:t>
            </w:r>
          </w:p>
        </w:tc>
        <w:tc>
          <w:tcPr>
            <w:tcW w:w="1891" w:type="dxa"/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134,4</w:t>
            </w:r>
          </w:p>
        </w:tc>
        <w:tc>
          <w:tcPr>
            <w:tcW w:w="1891" w:type="dxa"/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35" w:type="dxa"/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17035,3</w:t>
            </w:r>
          </w:p>
        </w:tc>
      </w:tr>
      <w:tr w:rsidR="006A7C9E">
        <w:trPr>
          <w:tblCellSpacing w:w="5" w:type="nil"/>
        </w:trPr>
        <w:tc>
          <w:tcPr>
            <w:tcW w:w="2337" w:type="dxa"/>
            <w:tcBorders>
              <w:bottom w:val="single" w:sz="4" w:space="0" w:color="auto"/>
            </w:tcBorders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Обеспечивающие специалисты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младшая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6A7C9E" w:rsidRDefault="006A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17035,3</w:t>
            </w:r>
          </w:p>
        </w:tc>
      </w:tr>
    </w:tbl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4"/>
      <w:bookmarkEnd w:id="4"/>
      <w:r>
        <w:rPr>
          <w:rFonts w:ascii="Calibri" w:hAnsi="Calibri" w:cs="Calibri"/>
        </w:rPr>
        <w:t>&lt;1&gt; Норматив применяется:</w:t>
      </w: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расчете средств федерального бюджета, необходимых для финансового обеспечения дополнительного профессионального образования федеральных государственных гражданских служащих (далее - гражданские служащие), и осуществлении закупки образовательных услуг для гражданских служащих;</w:t>
      </w: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расчете средств федерального бюджета, необходимых для финансового обеспечения повышения квалификации гражданских служащих, замещающих должности федеральной государственной гражданской службы категории "руководители", относящиеся к высшей группе, и повышения квалификации гражданских служащих по приоритетным направлениям дополнительного профессионального образования, проводимого в соответствии с отдельными решениями Президента Российской Федерации и Правительства Российской Федерации. При этом допускается увеличение норматива в связи с привлечением к обучению ведущих специалистов-практиков и представителей экспертного сообщества, в том числе международного, в пределах бюджетных ассигнований, предусмотренных в федеральном бюджете на соответствующий год на исполнение государственного заказа на дополнительное профессиональное образование гражданских служащих в части организации указанного обучения.</w:t>
      </w: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7"/>
      <w:bookmarkEnd w:id="5"/>
      <w:r>
        <w:rPr>
          <w:rFonts w:ascii="Calibri" w:hAnsi="Calibri" w:cs="Calibri"/>
        </w:rPr>
        <w:t>&lt;2&gt; Норматив применяется при расчете средств федерального бюджета, необходимых для финансового обеспечения дополнительного профессионального образования, получаемого гражданскими служащими за пределами территории Российской Федерации. При этом допускается увеличение норматива в связи с ростом планируемой стоимости обучения в стране пребывания, проездных документов, размещения, питания, размера консульских сборов, а также иных расходов на организацию обучения гражданских служащих за пределами территории Российской Федерации в пределах бюджетных ассигнований, предусмотренных в федеральном бюджете на соответствующий год на исполнение государственного заказа на дополнительное профессиональное образование гражданских служащих в части организации указанного обучения.</w:t>
      </w: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C9E" w:rsidRDefault="006A7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C9E" w:rsidRDefault="006A7C9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53336" w:rsidRDefault="00F53336"/>
    <w:sectPr w:rsidR="00F5333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9E"/>
    <w:rsid w:val="006A7C9E"/>
    <w:rsid w:val="00CF151E"/>
    <w:rsid w:val="00F5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F0931AE4C86E0C99991AD505BD1884D03C149E9DF8F9A166C23E94uAsEE" TargetMode="External"/><Relationship Id="rId5" Type="http://schemas.openxmlformats.org/officeDocument/2006/relationships/hyperlink" Target="consultantplus://offline/ref=80F0931AE4C86E0C99991AD505BD1884DE3F109599F8F9A166C23E94AEAF45EDECB4DDFF7B8EE0u8s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Галкина</dc:creator>
  <cp:lastModifiedBy>Римма</cp:lastModifiedBy>
  <cp:revision>2</cp:revision>
  <dcterms:created xsi:type="dcterms:W3CDTF">2014-05-26T07:55:00Z</dcterms:created>
  <dcterms:modified xsi:type="dcterms:W3CDTF">2014-05-26T07:55:00Z</dcterms:modified>
</cp:coreProperties>
</file>